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拟认定绵阳市第四批工程技术研究中心名单</w:t>
      </w:r>
    </w:p>
    <w:tbl>
      <w:tblPr>
        <w:tblStyle w:val="5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689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机器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"/>
              </w:rPr>
              <w:t>人场景智能化工程技术研究中心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绵阳市核电建造智能检测与装备工程技术研究中心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四川中核艾瑞特工程检测有限公司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绵阳市电磁态势认知工程技术研究中心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四川九洲软件有限公司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绵阳市低空领域电气线路互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"/>
              </w:rPr>
              <w:t>联系统（EWIS）工程技术研究中心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四川华丰科技股份有限公司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低空域无人机防控系统工程技术研究中心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四川九洲防控科技有限责任公司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绵阳市回旋加速器及同位素工程技术研究中心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四川玖谊源粒子科技有限公司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绵阳市智慧节水灌溉工程技术研究中心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四川长虹云数信息技术有限公司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绵阳市智能破碎工程技术研究中心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四川皇龙智能破碎技术股份有限公司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绵阳市附子工程技术研究中心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四川江油中坝附子科技发展有限公司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绵阳市动物微营养产品开发与应用工程技术研究中心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四川新一美生物科技有限公司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绵阳市高芥酸油菜工程技术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绵阳市农业科学研究院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701" w:right="147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3FEFB"/>
    <w:rsid w:val="6DB19D34"/>
    <w:rsid w:val="6ED5E933"/>
    <w:rsid w:val="76EDB8B5"/>
    <w:rsid w:val="7B8BE838"/>
    <w:rsid w:val="BDF772B6"/>
    <w:rsid w:val="BFFF4A4B"/>
    <w:rsid w:val="E9CDD7A5"/>
    <w:rsid w:val="F7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2025-04-05T02:45:00Z</dcterms:created>
  <dc:creator>bgslwq</dc:creator>
  <cp:lastModifiedBy>小瓶子</cp:lastModifiedBy>
  <dcterms:modified xsi:type="dcterms:W3CDTF">2025-04-07T10:27:10Z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BAB804A7E2BBAC91FE37F3673C0CA756_43</vt:lpwstr>
  </property>
</Properties>
</file>